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5DE17F08"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F652E7">
        <w:rPr>
          <w:rFonts w:asciiTheme="majorHAnsi" w:hAnsiTheme="majorHAnsi" w:cstheme="majorHAnsi"/>
          <w:b/>
        </w:rPr>
        <w:t>#92b</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2D6787" w:rsidRPr="002D6787">
        <w:rPr>
          <w:rFonts w:asciiTheme="majorHAnsi" w:hAnsiTheme="majorHAnsi" w:cstheme="majorHAnsi"/>
          <w:b/>
        </w:rPr>
        <w:t>R1-1804640</w:t>
      </w:r>
    </w:p>
    <w:p w14:paraId="388324B2" w14:textId="429EA316" w:rsidR="00EC01C0" w:rsidRPr="00A81622" w:rsidRDefault="00F652E7" w:rsidP="00EC01C0">
      <w:pPr>
        <w:rPr>
          <w:rFonts w:asciiTheme="majorHAnsi" w:eastAsia="MS Mincho" w:hAnsiTheme="majorHAnsi" w:cstheme="majorHAnsi"/>
          <w:b/>
          <w:bCs/>
          <w:sz w:val="28"/>
        </w:rPr>
      </w:pPr>
      <w:r>
        <w:rPr>
          <w:rFonts w:asciiTheme="majorHAnsi" w:hAnsiTheme="majorHAnsi" w:cstheme="majorHAnsi"/>
          <w:b/>
        </w:rPr>
        <w:t>Sanya, China, April 16-20</w:t>
      </w:r>
      <w:r w:rsidRPr="00F652E7">
        <w:rPr>
          <w:rFonts w:asciiTheme="majorHAnsi" w:hAnsiTheme="majorHAnsi" w:cstheme="majorHAnsi"/>
          <w:b/>
          <w:vertAlign w:val="superscript"/>
        </w:rPr>
        <w:t>th</w:t>
      </w:r>
      <w:r>
        <w:rPr>
          <w:rFonts w:asciiTheme="majorHAnsi" w:hAnsiTheme="majorHAnsi" w:cstheme="majorHAnsi"/>
          <w:b/>
        </w:rPr>
        <w:t xml:space="preserve">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024417EF"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2D6787">
        <w:rPr>
          <w:rFonts w:asciiTheme="majorHAnsi" w:eastAsia="MS Gothic" w:hAnsiTheme="majorHAnsi" w:cstheme="majorHAnsi"/>
          <w:noProof w:val="0"/>
          <w:sz w:val="24"/>
        </w:rPr>
        <w:t>Phase noise correction for non-terrestrial networks</w:t>
      </w:r>
    </w:p>
    <w:p w14:paraId="038D1845" w14:textId="627E60DA"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16B3F">
        <w:rPr>
          <w:rFonts w:asciiTheme="majorHAnsi" w:eastAsia="MS Gothic" w:hAnsiTheme="majorHAnsi" w:cstheme="majorHAnsi"/>
          <w:noProof w:val="0"/>
          <w:sz w:val="24"/>
        </w:rPr>
        <w:t>7.3.2 Others (NTN)</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7345F4CC" w14:textId="16DBDD59" w:rsidR="00581F68" w:rsidRDefault="002D6787" w:rsidP="00357E6E">
      <w:r>
        <w:t>Non-terrestrial systems</w:t>
      </w:r>
      <w:r w:rsidR="000B7164">
        <w:t>, either airborne or spaceborne,</w:t>
      </w:r>
      <w:r w:rsidR="000B7164" w:rsidRPr="00022D67">
        <w:t xml:space="preserve"> </w:t>
      </w:r>
      <w:r>
        <w:t xml:space="preserve">are expected </w:t>
      </w:r>
      <w:r w:rsidR="000B7164">
        <w:t>to be an integral part of</w:t>
      </w:r>
      <w:r>
        <w:t xml:space="preserve"> 5G deployments </w:t>
      </w:r>
      <w:r w:rsidR="007556D9">
        <w:fldChar w:fldCharType="begin"/>
      </w:r>
      <w:r w:rsidR="007556D9">
        <w:instrText xml:space="preserve"> REF _Ref510707941 \r \h </w:instrText>
      </w:r>
      <w:r w:rsidR="007556D9">
        <w:fldChar w:fldCharType="separate"/>
      </w:r>
      <w:r w:rsidR="007556D9">
        <w:t>[1]</w:t>
      </w:r>
      <w:r w:rsidR="007556D9">
        <w:fldChar w:fldCharType="end"/>
      </w:r>
      <w:r w:rsidR="007556D9">
        <w:t xml:space="preserve"> </w:t>
      </w:r>
      <w:r>
        <w:t>and bring important benefits in areas such as ubiquitous coverage, high resilience, broadband delivery for high speed platforms, disaster/emergency relief etc.</w:t>
      </w:r>
      <w:r w:rsidR="005C30F0">
        <w:t xml:space="preserve"> System design needs to take into account the potential impact of the NTN specificities</w:t>
      </w:r>
      <w:r w:rsidR="00037062">
        <w:t xml:space="preserve">, as already discussed in </w:t>
      </w:r>
      <w:r w:rsidR="00037062">
        <w:fldChar w:fldCharType="begin"/>
      </w:r>
      <w:r w:rsidR="00037062">
        <w:instrText xml:space="preserve"> REF _Ref510737103 \r \h </w:instrText>
      </w:r>
      <w:r w:rsidR="00037062">
        <w:fldChar w:fldCharType="separate"/>
      </w:r>
      <w:r w:rsidR="00037062">
        <w:t>[5]</w:t>
      </w:r>
      <w:r w:rsidR="00037062">
        <w:fldChar w:fldCharType="end"/>
      </w:r>
      <w:r w:rsidR="00037062">
        <w:t xml:space="preserve">, </w:t>
      </w:r>
      <w:r w:rsidR="00037062">
        <w:fldChar w:fldCharType="begin"/>
      </w:r>
      <w:r w:rsidR="00037062">
        <w:instrText xml:space="preserve"> REF _Ref510737117 \r \h </w:instrText>
      </w:r>
      <w:r w:rsidR="00037062">
        <w:fldChar w:fldCharType="separate"/>
      </w:r>
      <w:r w:rsidR="00037062">
        <w:t>[6]</w:t>
      </w:r>
      <w:r w:rsidR="00037062">
        <w:fldChar w:fldCharType="end"/>
      </w:r>
      <w:r w:rsidR="00037062">
        <w:t xml:space="preserve">, </w:t>
      </w:r>
      <w:r w:rsidR="00037062">
        <w:fldChar w:fldCharType="begin"/>
      </w:r>
      <w:r w:rsidR="00037062">
        <w:instrText xml:space="preserve"> REF _Ref510737154 \r \h </w:instrText>
      </w:r>
      <w:r w:rsidR="00037062">
        <w:fldChar w:fldCharType="separate"/>
      </w:r>
      <w:r w:rsidR="00037062">
        <w:t>[7]</w:t>
      </w:r>
      <w:r w:rsidR="00037062">
        <w:fldChar w:fldCharType="end"/>
      </w:r>
      <w:r w:rsidR="005C30F0">
        <w:t>.</w:t>
      </w:r>
    </w:p>
    <w:p w14:paraId="45E279E3" w14:textId="3775FA0B" w:rsidR="002D6787" w:rsidRDefault="005C30F0" w:rsidP="00357E6E">
      <w:r>
        <w:t>In this contribution we discuss phase noise tracking design principles</w:t>
      </w:r>
      <w:r w:rsidR="00B430C7">
        <w:t xml:space="preserve">, following the previous </w:t>
      </w:r>
      <w:r w:rsidR="00037062">
        <w:t>discussions</w:t>
      </w:r>
      <w:r w:rsidR="00B430C7">
        <w:t xml:space="preserve"> in the last RAN1#92 meeting </w:t>
      </w:r>
      <w:r w:rsidR="00B430C7">
        <w:fldChar w:fldCharType="begin"/>
      </w:r>
      <w:r w:rsidR="00B430C7">
        <w:instrText xml:space="preserve"> REF _Ref510732260 \r \h </w:instrText>
      </w:r>
      <w:r w:rsidR="00B430C7">
        <w:fldChar w:fldCharType="separate"/>
      </w:r>
      <w:r w:rsidR="00B430C7">
        <w:t>[3]</w:t>
      </w:r>
      <w:r w:rsidR="00B430C7">
        <w:fldChar w:fldCharType="end"/>
      </w:r>
      <w:r>
        <w:t>.</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4E01133F" w14:textId="7F8F7820" w:rsidR="007556D9" w:rsidRPr="00543A5F" w:rsidRDefault="007556D9" w:rsidP="007556D9">
      <w:pPr>
        <w:spacing w:after="0"/>
        <w:rPr>
          <w:lang w:eastAsia="zh-CN"/>
        </w:rPr>
      </w:pPr>
      <w:r>
        <w:t xml:space="preserve">NTN systems may be deployed in wide range of frequency bands, ranging from 1-2GHz to mmWave (L/S/C/Ku/Ka/ Q/V bands). In </w:t>
      </w:r>
      <w:r>
        <w:fldChar w:fldCharType="begin"/>
      </w:r>
      <w:r>
        <w:instrText xml:space="preserve"> REF _Ref510707957 \r \h </w:instrText>
      </w:r>
      <w:r>
        <w:fldChar w:fldCharType="separate"/>
      </w:r>
      <w:r>
        <w:t>[2]</w:t>
      </w:r>
      <w:r>
        <w:fldChar w:fldCharType="end"/>
      </w:r>
      <w:r>
        <w:t xml:space="preserve">, </w:t>
      </w:r>
      <w:r w:rsidRPr="00543A5F">
        <w:rPr>
          <w:lang w:eastAsia="zh-CN"/>
        </w:rPr>
        <w:t xml:space="preserve">the following frequency bands </w:t>
      </w:r>
      <w:r>
        <w:rPr>
          <w:lang w:eastAsia="zh-CN"/>
        </w:rPr>
        <w:t>were identified for evaluation purposes in a first approach</w:t>
      </w:r>
      <w:r w:rsidRPr="00543A5F">
        <w:rPr>
          <w:lang w:eastAsia="zh-CN"/>
        </w:rPr>
        <w:t>:</w:t>
      </w:r>
    </w:p>
    <w:p w14:paraId="1A4C26DD" w14:textId="77777777" w:rsidR="007556D9" w:rsidRPr="00543A5F" w:rsidRDefault="007556D9" w:rsidP="007556D9">
      <w:pPr>
        <w:pStyle w:val="B1"/>
      </w:pPr>
      <w:r>
        <w:rPr>
          <w:lang w:eastAsia="zh-CN"/>
        </w:rPr>
        <w:t>-</w:t>
      </w:r>
      <w:r>
        <w:rPr>
          <w:lang w:eastAsia="zh-CN"/>
        </w:rPr>
        <w:tab/>
      </w:r>
      <w:r w:rsidRPr="00543A5F">
        <w:rPr>
          <w:lang w:eastAsia="zh-CN"/>
        </w:rPr>
        <w:t xml:space="preserve">For VSAT, Ka band: </w:t>
      </w:r>
      <w:r w:rsidRPr="00543A5F">
        <w:t xml:space="preserve">Downlink: 19.7 - 21.2 GHz, Uplink: 29.5 – 30.0 GHz </w:t>
      </w:r>
    </w:p>
    <w:p w14:paraId="767BB0FE" w14:textId="77777777" w:rsidR="007556D9" w:rsidRPr="00543A5F" w:rsidRDefault="007556D9" w:rsidP="007556D9">
      <w:pPr>
        <w:pStyle w:val="B1"/>
      </w:pPr>
      <w:r>
        <w:t>-</w:t>
      </w:r>
      <w:r>
        <w:tab/>
      </w:r>
      <w:r w:rsidRPr="00543A5F">
        <w:t>For UE, S band: Downlink: 2170 - 2200 MHz, Uplink: 1980 - 2010 MHz</w:t>
      </w:r>
    </w:p>
    <w:p w14:paraId="48251624" w14:textId="31828157" w:rsidR="007556D9" w:rsidRDefault="007556D9" w:rsidP="00F652E7">
      <w:r>
        <w:t>Phase nois</w:t>
      </w:r>
      <w:r w:rsidR="007A69AD">
        <w:t xml:space="preserve">e impact is important in mmWave. Phase noise is causing both a </w:t>
      </w:r>
      <w:r w:rsidRPr="00E44C56">
        <w:t xml:space="preserve">common phase error (CPE), </w:t>
      </w:r>
      <w:r w:rsidR="007A69AD">
        <w:t>resulting in</w:t>
      </w:r>
      <w:r w:rsidRPr="00E44C56">
        <w:t xml:space="preserve"> constellation</w:t>
      </w:r>
      <w:r w:rsidR="007A69AD">
        <w:t xml:space="preserve"> rotation</w:t>
      </w:r>
      <w:r w:rsidRPr="00E44C56">
        <w:t xml:space="preserve">, and inter-carrier interference (ICI), </w:t>
      </w:r>
      <w:r w:rsidR="007A69AD">
        <w:t>resulting in</w:t>
      </w:r>
      <w:r w:rsidRPr="00E44C56">
        <w:t xml:space="preserve"> scatter</w:t>
      </w:r>
      <w:r>
        <w:t>ing of the constellation points</w:t>
      </w:r>
      <w:r w:rsidR="007A69AD">
        <w:t>.</w:t>
      </w:r>
    </w:p>
    <w:p w14:paraId="18D658B9" w14:textId="36F4C008" w:rsidR="007556D9" w:rsidRDefault="007A69AD" w:rsidP="00F652E7">
      <w:r>
        <w:t>In NR</w:t>
      </w:r>
      <w:r w:rsidR="00B430C7">
        <w:t xml:space="preserve"> Rel.15 </w:t>
      </w:r>
      <w:r>
        <w:t>PTRS (phase tracking RS) were introduced to serve as basis for compensating the phase errors. Phase errors may come from phase noise, carrier frequency offset (CFO), Doppler shifts, etc.</w:t>
      </w:r>
    </w:p>
    <w:p w14:paraId="396E9385" w14:textId="77777777" w:rsidR="00852E11" w:rsidRDefault="00B430C7" w:rsidP="00F652E7">
      <w:r>
        <w:t xml:space="preserve">NR Rel.15 PTRS structure </w:t>
      </w:r>
      <w:r>
        <w:fldChar w:fldCharType="begin"/>
      </w:r>
      <w:r>
        <w:instrText xml:space="preserve"> REF _Ref510732389 \r \h </w:instrText>
      </w:r>
      <w:r>
        <w:fldChar w:fldCharType="separate"/>
      </w:r>
      <w:r>
        <w:t>[4]</w:t>
      </w:r>
      <w:r>
        <w:fldChar w:fldCharType="end"/>
      </w:r>
      <w:r>
        <w:t xml:space="preserve"> is very flexible. </w:t>
      </w:r>
    </w:p>
    <w:p w14:paraId="4E98FB37" w14:textId="10F7FB8D" w:rsidR="007A69AD" w:rsidRDefault="00B430C7" w:rsidP="00F652E7">
      <w:r>
        <w:t>For CP-OFDM, PTRS is in</w:t>
      </w:r>
      <w:r w:rsidR="00852E11">
        <w:t xml:space="preserve">serted in the frequency domain. Although the phase noise is a time domain process and the phase noise evolves between the beginning and the end of every OFDM symbol, given that PTRS is inserted in the frequency domain, only an average time domain estimation per OFDM symbol is available, allowing </w:t>
      </w:r>
      <w:r>
        <w:t xml:space="preserve">for CPE compensation only. </w:t>
      </w:r>
      <w:r w:rsidR="00852E11">
        <w:t xml:space="preserve">CP-OFDM symbols carrying DMRS do not carry PTRS, since the common phase error is already absorbed in the channel estimation process and PTRS is not needed. </w:t>
      </w:r>
      <w:r>
        <w:t>The time domain density is either every OFDM symbol, or every other symbol, or every 4</w:t>
      </w:r>
      <w:r w:rsidRPr="00B430C7">
        <w:rPr>
          <w:vertAlign w:val="superscript"/>
        </w:rPr>
        <w:t>th</w:t>
      </w:r>
      <w:r>
        <w:t xml:space="preserve"> symbol. The time domain density is dependent on the scheduled MCS. </w:t>
      </w:r>
      <w:r w:rsidR="00852E11">
        <w:t xml:space="preserve">When the time domain density is lower than 1, the CP-OFDM symbol(s) after DMRS do not carry PTRS, since the CPE drift from the latest DMRS reference is low near DMRS symbols. </w:t>
      </w:r>
      <w:r>
        <w:t>The frequency domain density is either every 2</w:t>
      </w:r>
      <w:r w:rsidRPr="00B430C7">
        <w:rPr>
          <w:vertAlign w:val="superscript"/>
        </w:rPr>
        <w:t>nd</w:t>
      </w:r>
      <w:r>
        <w:t xml:space="preserve"> or every 4</w:t>
      </w:r>
      <w:r w:rsidRPr="00B430C7">
        <w:rPr>
          <w:vertAlign w:val="superscript"/>
        </w:rPr>
        <w:t>th</w:t>
      </w:r>
      <w:r>
        <w:t xml:space="preserve"> RB, and the </w:t>
      </w:r>
      <w:r w:rsidR="00852E11">
        <w:t xml:space="preserve">exact </w:t>
      </w:r>
      <w:r>
        <w:t xml:space="preserve">density depends on the scheduled bandwidth. The thresholds for MCS and scheduled bandwidth dependency are user specific and configured through RRC. </w:t>
      </w:r>
    </w:p>
    <w:p w14:paraId="2CC4D5CF" w14:textId="79008EA1" w:rsidR="007A69AD" w:rsidRDefault="00852E11" w:rsidP="00F652E7">
      <w:r>
        <w:t>For DFTsOFDM</w:t>
      </w:r>
      <w:r w:rsidR="00F71C22">
        <w:t xml:space="preserve"> UL transmission</w:t>
      </w:r>
      <w:r>
        <w:t xml:space="preserve">, PTRS is inserted in the time domain, before DFT precoding. Since the phase noise is a time domain process, being able to track the phase noise in the time domain is more accurate than in the CP-OFDM case. Time-domain interpolation within the same DFTsOFDM symbol and/or across DFTsOFDM symbols is possible in this case. </w:t>
      </w:r>
      <w:r w:rsidR="00B65460">
        <w:t>Only PUSCH DFTs</w:t>
      </w:r>
      <w:r w:rsidR="00B65460">
        <w:t xml:space="preserve">OFDM symbols </w:t>
      </w:r>
      <w:r w:rsidR="00B65460">
        <w:t>may</w:t>
      </w:r>
      <w:r w:rsidR="00B65460">
        <w:t xml:space="preserve"> carry PTRS, </w:t>
      </w:r>
      <w:r w:rsidR="00B65460">
        <w:t>embedded within the PUSCH structure at the DFT precoder input</w:t>
      </w:r>
      <w:r w:rsidR="00B65460">
        <w:t>. The time domain density is either every</w:t>
      </w:r>
      <w:r w:rsidR="00B65460">
        <w:t xml:space="preserve"> DFTs</w:t>
      </w:r>
      <w:r w:rsidR="00B65460">
        <w:t>OFDM symbol, or every other sy</w:t>
      </w:r>
      <w:r w:rsidR="00B65460">
        <w:t>mbol</w:t>
      </w:r>
      <w:r w:rsidR="00B65460">
        <w:t xml:space="preserve">. The time domain density is </w:t>
      </w:r>
      <w:r w:rsidR="00B65460">
        <w:t xml:space="preserve">user specific and </w:t>
      </w:r>
      <w:r w:rsidR="00B65460">
        <w:lastRenderedPageBreak/>
        <w:t>configured through RRC</w:t>
      </w:r>
      <w:r w:rsidR="00B65460">
        <w:t>.</w:t>
      </w:r>
      <w:r w:rsidR="00B65460">
        <w:t xml:space="preserve"> </w:t>
      </w:r>
      <w:r w:rsidR="00F71C22">
        <w:t xml:space="preserve">When the time domain density is </w:t>
      </w:r>
      <w:r w:rsidR="007F2AEE">
        <w:t>every</w:t>
      </w:r>
      <w:r w:rsidR="00F71C22">
        <w:t xml:space="preserve"> other symbol, the </w:t>
      </w:r>
      <w:r w:rsidR="007F2AEE">
        <w:t xml:space="preserve">DFTsOFDM </w:t>
      </w:r>
      <w:r w:rsidR="00F71C22">
        <w:t xml:space="preserve">symbol right after DMRS does not contain PTRS. </w:t>
      </w:r>
      <w:r w:rsidR="00B65460">
        <w:t>Regarding the pre-DFT density</w:t>
      </w:r>
      <w:r w:rsidR="007F2AEE">
        <w:t xml:space="preserve"> for the DFTsOFDM symbols carrying PTRS</w:t>
      </w:r>
      <w:r w:rsidR="00B65460">
        <w:t xml:space="preserve">, five different sequences are defined. Each </w:t>
      </w:r>
      <w:r w:rsidR="00B65460" w:rsidRPr="000E42DB">
        <w:rPr>
          <w:noProof/>
          <w:position w:val="-14"/>
          <w:lang w:eastAsia="sv-SE"/>
        </w:rPr>
        <w:object w:dxaOrig="600" w:dyaOrig="380" w14:anchorId="35E2E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8.25pt" o:ole="">
            <v:imagedata r:id="rId8" o:title=""/>
          </v:shape>
          <o:OLEObject Type="Embed" ProgID="Equation.3" ShapeID="_x0000_i1025" DrawAspect="Content" ObjectID="_1584479906" r:id="rId9"/>
        </w:object>
      </w:r>
      <w:r w:rsidR="00B65460">
        <w:t>x</w:t>
      </w:r>
      <w:r w:rsidR="00B65460" w:rsidRPr="000E42DB">
        <w:rPr>
          <w:noProof/>
          <w:position w:val="-14"/>
          <w:lang w:eastAsia="sv-SE"/>
        </w:rPr>
        <w:object w:dxaOrig="580" w:dyaOrig="380" w14:anchorId="6B40F2F6">
          <v:shape id="_x0000_i1026" type="#_x0000_t75" style="width:29pt;height:18.25pt" o:ole="">
            <v:imagedata r:id="rId10" o:title=""/>
          </v:shape>
          <o:OLEObject Type="Embed" ProgID="Equation.3" ShapeID="_x0000_i1026" DrawAspect="Content" ObjectID="_1584479907" r:id="rId11"/>
        </w:object>
      </w:r>
      <w:r w:rsidR="00B65460">
        <w:t xml:space="preserve"> sequence contains </w:t>
      </w:r>
      <w:r w:rsidR="00B65460" w:rsidRPr="000E42DB">
        <w:rPr>
          <w:noProof/>
          <w:position w:val="-14"/>
          <w:lang w:eastAsia="sv-SE"/>
        </w:rPr>
        <w:object w:dxaOrig="600" w:dyaOrig="380" w14:anchorId="6620FB4B">
          <v:shape id="_x0000_i1027" type="#_x0000_t75" style="width:30.1pt;height:18.25pt" o:ole="">
            <v:imagedata r:id="rId8" o:title=""/>
          </v:shape>
          <o:OLEObject Type="Embed" ProgID="Equation.3" ShapeID="_x0000_i1027" DrawAspect="Content" ObjectID="_1584479908" r:id="rId12"/>
        </w:object>
      </w:r>
      <w:r w:rsidR="00B65460">
        <w:rPr>
          <w:noProof/>
          <w:position w:val="-10"/>
          <w:lang w:eastAsia="sv-SE"/>
        </w:rPr>
        <w:t xml:space="preserve"> </w:t>
      </w:r>
      <w:r w:rsidR="00B65460">
        <w:t xml:space="preserve">groups of </w:t>
      </w:r>
      <w:r w:rsidR="00B65460" w:rsidRPr="000E42DB">
        <w:rPr>
          <w:noProof/>
          <w:position w:val="-14"/>
          <w:lang w:eastAsia="sv-SE"/>
        </w:rPr>
        <w:object w:dxaOrig="580" w:dyaOrig="380" w14:anchorId="52441192">
          <v:shape id="_x0000_i1028" type="#_x0000_t75" style="width:29pt;height:18.25pt" o:ole="">
            <v:imagedata r:id="rId10" o:title=""/>
          </v:shape>
          <o:OLEObject Type="Embed" ProgID="Equation.3" ShapeID="_x0000_i1028" DrawAspect="Content" ObjectID="_1584479909" r:id="rId13"/>
        </w:object>
      </w:r>
      <w:r w:rsidR="00B65460">
        <w:rPr>
          <w:noProof/>
          <w:position w:val="-10"/>
          <w:lang w:eastAsia="sv-SE"/>
        </w:rPr>
        <w:t xml:space="preserve"> </w:t>
      </w:r>
      <w:r w:rsidR="00B65460">
        <w:t>PTRS samples. The five defined sequences are 2x2, 2x4, 4x2, 4x4 and 8x</w:t>
      </w:r>
      <w:r w:rsidR="00F71C22">
        <w:t xml:space="preserve">4 (see clause </w:t>
      </w:r>
      <w:r w:rsidR="00F71C22">
        <w:t>6.4.1.2.2.2</w:t>
      </w:r>
      <w:r w:rsidR="00F71C22">
        <w:t xml:space="preserve"> of </w:t>
      </w:r>
      <w:r w:rsidR="00F71C22">
        <w:fldChar w:fldCharType="begin"/>
      </w:r>
      <w:r w:rsidR="00F71C22">
        <w:instrText xml:space="preserve"> REF _Ref510732389 \r \h </w:instrText>
      </w:r>
      <w:r w:rsidR="00F71C22">
        <w:fldChar w:fldCharType="separate"/>
      </w:r>
      <w:r w:rsidR="00F71C22">
        <w:t>[4]</w:t>
      </w:r>
      <w:r w:rsidR="00F71C22">
        <w:fldChar w:fldCharType="end"/>
      </w:r>
      <w:r w:rsidR="00F71C22">
        <w:t xml:space="preserve">), and the exact sequence to be used is chosen by comparing the allocated bandwidth to a set of user specific thresholds </w:t>
      </w:r>
      <w:r w:rsidR="00F71C22" w:rsidRPr="00F71C22">
        <w:rPr>
          <w:i/>
        </w:rPr>
        <w:t>N</w:t>
      </w:r>
      <w:r w:rsidR="00F71C22" w:rsidRPr="00F71C22">
        <w:rPr>
          <w:i/>
          <w:vertAlign w:val="subscript"/>
        </w:rPr>
        <w:t>RBi</w:t>
      </w:r>
      <w:r w:rsidR="00F71C22">
        <w:t xml:space="preserve">, configured through RRC. Any of the 5 predefined sequences can be enabled/disabled by </w:t>
      </w:r>
      <w:r w:rsidR="007F2AEE">
        <w:t>configuring</w:t>
      </w:r>
      <w:r w:rsidR="00F71C22">
        <w:t xml:space="preserve"> appropriate threshold values. </w:t>
      </w:r>
    </w:p>
    <w:p w14:paraId="164B3028" w14:textId="56C636B3" w:rsidR="007A69AD" w:rsidRDefault="007F2AEE" w:rsidP="00F652E7">
      <w:r>
        <w:t xml:space="preserve">The implicit dependency on scheduled bandwidth (and/or MCS) were derived in NR after extensive simulation campaigns. The flexibility given by the possibility of user-specifically configuring the switching thresholds between patterns allows the system to adapt to the RF characteristics of each UE. </w:t>
      </w:r>
    </w:p>
    <w:p w14:paraId="0D2D5A28" w14:textId="0F1C65E5" w:rsidR="007F2AEE" w:rsidRDefault="007F2AEE" w:rsidP="00F652E7">
      <w:r>
        <w:t>During the extensive simulation campaigns, it was noted that the performance of phase tracking algorithms is highly dependent on a large set of variables</w:t>
      </w:r>
      <w:r w:rsidR="00624CCB">
        <w:t xml:space="preserve"> such as carrier frequency, subcarrier spacing, UE specific RF characteristics, configured MCS/bandwidth, frame length, DMRS configuration, </w:t>
      </w:r>
      <w:r w:rsidR="00037062">
        <w:t xml:space="preserve">Doppler, </w:t>
      </w:r>
      <w:r w:rsidR="00624CCB">
        <w:t xml:space="preserve">receiver implementation options, etc. </w:t>
      </w:r>
      <w:r w:rsidR="00037062">
        <w:t xml:space="preserve">The same pattern can have different behavior with different phase noise masks. </w:t>
      </w:r>
    </w:p>
    <w:p w14:paraId="51183E41" w14:textId="77777777" w:rsidR="00037062" w:rsidRDefault="00037062" w:rsidP="00037062">
      <w:r w:rsidRPr="00037062">
        <w:rPr>
          <w:b/>
        </w:rPr>
        <w:t>Observation</w:t>
      </w:r>
      <w:r>
        <w:t xml:space="preserve">: </w:t>
      </w:r>
      <w:r w:rsidRPr="00037062">
        <w:rPr>
          <w:i/>
        </w:rPr>
        <w:t xml:space="preserve">The performance of phase tracking algorithms is highly dependent on a large set of variables such as carrier frequency, subcarrier spacing, UE specific RF characteristics, configured MCS/bandwidth, frame length, DMRS configuration, </w:t>
      </w:r>
      <w:r>
        <w:rPr>
          <w:i/>
        </w:rPr>
        <w:t xml:space="preserve">Doppler, </w:t>
      </w:r>
      <w:r w:rsidRPr="00037062">
        <w:rPr>
          <w:i/>
        </w:rPr>
        <w:t>receiver implementation options, etc.</w:t>
      </w:r>
    </w:p>
    <w:p w14:paraId="46B2B6B6" w14:textId="77777777" w:rsidR="00037062" w:rsidRDefault="00037062" w:rsidP="00F652E7"/>
    <w:p w14:paraId="42DA20C4" w14:textId="751417B8" w:rsidR="00037062" w:rsidRDefault="00037062" w:rsidP="00F652E7">
      <w:r>
        <w:t xml:space="preserve">As it can be seen in </w:t>
      </w:r>
      <w:r>
        <w:fldChar w:fldCharType="begin"/>
      </w:r>
      <w:r>
        <w:instrText xml:space="preserve"> REF _Ref510737237 \h </w:instrText>
      </w:r>
      <w:r>
        <w:fldChar w:fldCharType="separate"/>
      </w:r>
      <w:r>
        <w:t xml:space="preserve">Figure </w:t>
      </w:r>
      <w:r>
        <w:rPr>
          <w:noProof/>
        </w:rPr>
        <w:t>1</w:t>
      </w:r>
      <w:r>
        <w:fldChar w:fldCharType="end"/>
      </w:r>
      <w:r>
        <w:t xml:space="preserve">, phase noise masks defined for NR and phase noise masks usually employed in Ka bands </w:t>
      </w:r>
      <w:r>
        <w:fldChar w:fldCharType="begin"/>
      </w:r>
      <w:r>
        <w:instrText xml:space="preserve"> REF _Ref510737289 \r \h </w:instrText>
      </w:r>
      <w:r>
        <w:fldChar w:fldCharType="separate"/>
      </w:r>
      <w:r>
        <w:t>[8]</w:t>
      </w:r>
      <w:r>
        <w:fldChar w:fldCharType="end"/>
      </w:r>
      <w:r>
        <w:t xml:space="preserve"> may be significantly different. Also, in NTN, since the link budget may be significantly different from the terrestrial case, the typical MCS/bandwidths/numerology choices may be different from the NR eMBB simulation scenarios.</w:t>
      </w:r>
    </w:p>
    <w:p w14:paraId="7C7D5AE6" w14:textId="77777777" w:rsidR="00037062" w:rsidRDefault="00037062" w:rsidP="00F652E7"/>
    <w:p w14:paraId="337ECDBF" w14:textId="77777777" w:rsidR="00B430C7" w:rsidRDefault="00B430C7" w:rsidP="00B430C7">
      <w:pPr>
        <w:keepNext/>
      </w:pPr>
      <w:r w:rsidRPr="00B430C7">
        <w:rPr>
          <w:noProof/>
          <w:lang w:val="fr-FR" w:eastAsia="fr-FR"/>
        </w:rPr>
        <w:drawing>
          <wp:inline distT="0" distB="0" distL="0" distR="0" wp14:anchorId="118C381B" wp14:editId="06536358">
            <wp:extent cx="6332220" cy="337072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370728"/>
                    </a:xfrm>
                    <a:prstGeom prst="rect">
                      <a:avLst/>
                    </a:prstGeom>
                    <a:noFill/>
                    <a:ln>
                      <a:noFill/>
                    </a:ln>
                  </pic:spPr>
                </pic:pic>
              </a:graphicData>
            </a:graphic>
          </wp:inline>
        </w:drawing>
      </w:r>
    </w:p>
    <w:p w14:paraId="06DB39CE" w14:textId="0BB2D42E" w:rsidR="00801D61" w:rsidRDefault="00B430C7" w:rsidP="00B430C7">
      <w:pPr>
        <w:pStyle w:val="Lgende"/>
      </w:pPr>
      <w:bookmarkStart w:id="0" w:name="_Ref510737237"/>
      <w:r>
        <w:t xml:space="preserve">Figure </w:t>
      </w:r>
      <w:fldSimple w:instr=" SEQ Figure \* ARABIC ">
        <w:r>
          <w:rPr>
            <w:noProof/>
          </w:rPr>
          <w:t>1</w:t>
        </w:r>
      </w:fldSimple>
      <w:bookmarkEnd w:id="0"/>
      <w:r>
        <w:t xml:space="preserve"> Different PN masks for NR </w:t>
      </w:r>
      <w:r w:rsidR="00037062">
        <w:t>(around 30GHz) a</w:t>
      </w:r>
      <w:r>
        <w:t>nd NTN</w:t>
      </w:r>
    </w:p>
    <w:p w14:paraId="7752D18C" w14:textId="77777777" w:rsidR="00037062" w:rsidRDefault="00037062" w:rsidP="00037062"/>
    <w:p w14:paraId="3F3DD57B" w14:textId="77777777" w:rsidR="00037062" w:rsidRPr="00037062" w:rsidRDefault="00037062" w:rsidP="00037062">
      <w:bookmarkStart w:id="1" w:name="_GoBack"/>
      <w:bookmarkEnd w:id="1"/>
    </w:p>
    <w:p w14:paraId="789090B3" w14:textId="77777777" w:rsidR="00037062" w:rsidRDefault="00037062" w:rsidP="00037062">
      <w:r w:rsidRPr="00037062">
        <w:rPr>
          <w:b/>
        </w:rPr>
        <w:lastRenderedPageBreak/>
        <w:t>Observation</w:t>
      </w:r>
      <w:r>
        <w:t xml:space="preserve">: </w:t>
      </w:r>
      <w:r w:rsidRPr="00037062">
        <w:rPr>
          <w:i/>
        </w:rPr>
        <w:t>The current phase noise masks defined in NR may be rather different from phase masks usually considered in NTN</w:t>
      </w:r>
      <w:r>
        <w:t>.</w:t>
      </w:r>
    </w:p>
    <w:p w14:paraId="5D0C1D3C" w14:textId="77777777" w:rsidR="00037062" w:rsidRDefault="00037062" w:rsidP="00037062">
      <w:r w:rsidRPr="00037062">
        <w:rPr>
          <w:b/>
        </w:rPr>
        <w:t>Observation</w:t>
      </w:r>
      <w:r>
        <w:t xml:space="preserve">: </w:t>
      </w:r>
      <w:r w:rsidRPr="00037062">
        <w:rPr>
          <w:i/>
        </w:rPr>
        <w:t>Typical NTN scenarios may be different from the typical NR simulation assumptions</w:t>
      </w:r>
      <w:r>
        <w:t>.</w:t>
      </w:r>
    </w:p>
    <w:p w14:paraId="34CA6A87" w14:textId="77777777" w:rsidR="00037062" w:rsidRDefault="00037062" w:rsidP="00037062"/>
    <w:p w14:paraId="54658DD1" w14:textId="77777777" w:rsidR="00037062" w:rsidRDefault="00037062" w:rsidP="00037062">
      <w:r>
        <w:t>Although the NR PTRS patterns allow a very flexible configuration, in order to investigate whether the current patterns are enough or some redesign is necessary a</w:t>
      </w:r>
      <w:r w:rsidRPr="00037062">
        <w:t xml:space="preserve"> set of NTN specific simulation assumptions need to be agreed</w:t>
      </w:r>
      <w:r>
        <w:t>, including at least assumptions on carrier frequency, subcarrier spacing, UE specific RF characteristics, configured MCS/bandwidth, frame length, DMRS configuration, Doppler, etc.</w:t>
      </w:r>
    </w:p>
    <w:p w14:paraId="56FE5D6C" w14:textId="77777777" w:rsidR="00037062" w:rsidRPr="00F652E7" w:rsidRDefault="00037062" w:rsidP="00037062">
      <w:r w:rsidRPr="00037062">
        <w:rPr>
          <w:b/>
        </w:rPr>
        <w:t>Observation</w:t>
      </w:r>
      <w:r>
        <w:t xml:space="preserve">: </w:t>
      </w:r>
      <w:r w:rsidRPr="00037062">
        <w:rPr>
          <w:i/>
        </w:rPr>
        <w:t xml:space="preserve">A set of NTN specific simulation assumptions need to be agreed in order to evaluate the performance of current NR </w:t>
      </w:r>
      <w:r>
        <w:rPr>
          <w:i/>
        </w:rPr>
        <w:t xml:space="preserve">PTRS </w:t>
      </w:r>
      <w:r w:rsidRPr="00037062">
        <w:rPr>
          <w:i/>
        </w:rPr>
        <w:t>patterns in an NTN environment</w:t>
      </w:r>
      <w:r>
        <w:t>.</w:t>
      </w:r>
    </w:p>
    <w:p w14:paraId="0EE81594" w14:textId="77777777" w:rsidR="00037062" w:rsidRPr="00037062" w:rsidRDefault="00037062" w:rsidP="00037062"/>
    <w:p w14:paraId="3BB33982" w14:textId="77777777" w:rsidR="0001704B" w:rsidRDefault="0001704B" w:rsidP="0001704B">
      <w:pPr>
        <w:pBdr>
          <w:bottom w:val="single" w:sz="12" w:space="1" w:color="auto"/>
        </w:pBdr>
      </w:pPr>
    </w:p>
    <w:p w14:paraId="65B20678" w14:textId="77777777" w:rsidR="00C42741" w:rsidRPr="00EB4099" w:rsidRDefault="00C42741" w:rsidP="00A81622">
      <w:pPr>
        <w:pStyle w:val="Titre1"/>
      </w:pPr>
      <w:r w:rsidRPr="00EB4099">
        <w:t>Conclusion</w:t>
      </w:r>
      <w:r w:rsidR="00DA069F" w:rsidRPr="00EB4099">
        <w:t xml:space="preserve"> </w:t>
      </w:r>
    </w:p>
    <w:p w14:paraId="4AC9C193" w14:textId="77777777" w:rsidR="00037062" w:rsidRDefault="00037062" w:rsidP="00037062">
      <w:r w:rsidRPr="00037062">
        <w:rPr>
          <w:b/>
        </w:rPr>
        <w:t>Observation</w:t>
      </w:r>
      <w:r>
        <w:t xml:space="preserve">: </w:t>
      </w:r>
      <w:r w:rsidRPr="00037062">
        <w:rPr>
          <w:i/>
        </w:rPr>
        <w:t xml:space="preserve">The performance of phase tracking algorithms is highly dependent on a large set of variables such as carrier frequency, subcarrier spacing, UE specific RF characteristics, configured MCS/bandwidth, frame length, DMRS configuration, </w:t>
      </w:r>
      <w:r>
        <w:rPr>
          <w:i/>
        </w:rPr>
        <w:t xml:space="preserve">Doppler, </w:t>
      </w:r>
      <w:r w:rsidRPr="00037062">
        <w:rPr>
          <w:i/>
        </w:rPr>
        <w:t>receiver implementation options, etc.</w:t>
      </w:r>
    </w:p>
    <w:p w14:paraId="4BED63A4" w14:textId="77777777" w:rsidR="00037062" w:rsidRDefault="00037062" w:rsidP="00037062">
      <w:r w:rsidRPr="00037062">
        <w:rPr>
          <w:b/>
        </w:rPr>
        <w:t>Observation</w:t>
      </w:r>
      <w:r>
        <w:t xml:space="preserve">: </w:t>
      </w:r>
      <w:r w:rsidRPr="00037062">
        <w:rPr>
          <w:i/>
        </w:rPr>
        <w:t>The current phase noise masks defined in NR may be rather different from phase masks usually considered in NTN</w:t>
      </w:r>
      <w:r>
        <w:t>.</w:t>
      </w:r>
    </w:p>
    <w:p w14:paraId="6D1459DA" w14:textId="77777777" w:rsidR="00037062" w:rsidRDefault="00037062" w:rsidP="00037062">
      <w:r w:rsidRPr="00037062">
        <w:rPr>
          <w:b/>
        </w:rPr>
        <w:t>Observation</w:t>
      </w:r>
      <w:r>
        <w:t xml:space="preserve">: </w:t>
      </w:r>
      <w:r w:rsidRPr="00037062">
        <w:rPr>
          <w:i/>
        </w:rPr>
        <w:t>Typical NTN scenarios may be different from the typical NR simulation assumptions</w:t>
      </w:r>
      <w:r>
        <w:t>.</w:t>
      </w:r>
    </w:p>
    <w:p w14:paraId="5D327CF8" w14:textId="77777777" w:rsidR="00037062" w:rsidRPr="00F652E7" w:rsidRDefault="00037062" w:rsidP="00037062">
      <w:r w:rsidRPr="00037062">
        <w:rPr>
          <w:b/>
        </w:rPr>
        <w:t>Observation</w:t>
      </w:r>
      <w:r>
        <w:t xml:space="preserve">: </w:t>
      </w:r>
      <w:r w:rsidRPr="00037062">
        <w:rPr>
          <w:i/>
        </w:rPr>
        <w:t xml:space="preserve">A set of NTN specific simulation assumptions need to be agreed in order to evaluate the performance of current NR </w:t>
      </w:r>
      <w:r>
        <w:rPr>
          <w:i/>
        </w:rPr>
        <w:t xml:space="preserve">PTRS </w:t>
      </w:r>
      <w:r w:rsidRPr="00037062">
        <w:rPr>
          <w:i/>
        </w:rPr>
        <w:t>patterns in an NTN environment</w:t>
      </w:r>
      <w:r>
        <w:t>.</w:t>
      </w:r>
    </w:p>
    <w:p w14:paraId="0C0CC133" w14:textId="77777777" w:rsidR="00F72CA6" w:rsidRDefault="00F72CA6"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5860803" w14:textId="3AECB89E" w:rsidR="00037062" w:rsidRPr="00037062" w:rsidRDefault="007556D9" w:rsidP="00037062">
      <w:pPr>
        <w:pStyle w:val="Titre3"/>
        <w:widowControl w:val="0"/>
        <w:numPr>
          <w:ilvl w:val="0"/>
          <w:numId w:val="6"/>
        </w:numPr>
        <w:ind w:left="357" w:hanging="357"/>
      </w:pPr>
      <w:bookmarkStart w:id="2" w:name="_Ref510707941"/>
      <w:bookmarkStart w:id="3" w:name="_Ref510707798"/>
      <w:bookmarkStart w:id="4" w:name="_Ref503468864"/>
      <w:bookmarkStart w:id="5" w:name="_Ref468983446"/>
      <w:bookmarkStart w:id="6" w:name="_Ref468982085"/>
      <w:bookmarkStart w:id="7" w:name="_Ref461457447"/>
      <w:bookmarkStart w:id="8" w:name="_Ref457744160"/>
      <w:r w:rsidRPr="007556D9">
        <w:t>RP-170717, “Study on NR to support Non-Terrestrial Networks”.</w:t>
      </w:r>
      <w:bookmarkEnd w:id="2"/>
    </w:p>
    <w:p w14:paraId="0241EFC5" w14:textId="7FFEA54F" w:rsidR="007556D9" w:rsidRDefault="007556D9" w:rsidP="00037062">
      <w:pPr>
        <w:pStyle w:val="Titre3"/>
        <w:widowControl w:val="0"/>
        <w:numPr>
          <w:ilvl w:val="0"/>
          <w:numId w:val="6"/>
        </w:numPr>
        <w:ind w:left="357" w:hanging="357"/>
      </w:pPr>
      <w:bookmarkStart w:id="9" w:name="_Ref510707957"/>
      <w:r>
        <w:t xml:space="preserve">TR 38.811 </w:t>
      </w:r>
      <w:r w:rsidRPr="007840DB">
        <w:rPr>
          <w:rFonts w:hint="eastAsia"/>
        </w:rPr>
        <w:t xml:space="preserve">Study on </w:t>
      </w:r>
      <w:r w:rsidRPr="007840DB">
        <w:t xml:space="preserve">New Radio </w:t>
      </w:r>
      <w:r w:rsidRPr="007840DB">
        <w:rPr>
          <w:rFonts w:hint="eastAsia"/>
        </w:rPr>
        <w:t xml:space="preserve">(NR) </w:t>
      </w:r>
      <w:r>
        <w:t>to support non terrestrial networks.</w:t>
      </w:r>
      <w:bookmarkEnd w:id="3"/>
      <w:bookmarkEnd w:id="9"/>
    </w:p>
    <w:p w14:paraId="6B7FFE76" w14:textId="77777777" w:rsidR="00F652E7" w:rsidRDefault="009859C9" w:rsidP="00037062">
      <w:pPr>
        <w:pStyle w:val="Titre3"/>
        <w:widowControl w:val="0"/>
        <w:numPr>
          <w:ilvl w:val="0"/>
          <w:numId w:val="6"/>
        </w:numPr>
        <w:ind w:left="357" w:hanging="357"/>
      </w:pPr>
      <w:bookmarkStart w:id="10" w:name="_Ref510732260"/>
      <w:r w:rsidRPr="000F778A">
        <w:t>Chairman’s note</w:t>
      </w:r>
      <w:r w:rsidR="00F652E7">
        <w:t>s, RAN1#92</w:t>
      </w:r>
      <w:r>
        <w:t xml:space="preserve">, </w:t>
      </w:r>
      <w:r w:rsidR="00F652E7">
        <w:t>Athens, Greece</w:t>
      </w:r>
      <w:r w:rsidR="001A669C">
        <w:t xml:space="preserve">, </w:t>
      </w:r>
      <w:r w:rsidR="00F652E7">
        <w:t>February 2018.</w:t>
      </w:r>
      <w:bookmarkEnd w:id="10"/>
    </w:p>
    <w:p w14:paraId="31898ED2" w14:textId="6EC85FF5" w:rsidR="00037062" w:rsidRPr="00037062" w:rsidRDefault="00B430C7" w:rsidP="00037062">
      <w:pPr>
        <w:pStyle w:val="Titre3"/>
        <w:widowControl w:val="0"/>
        <w:numPr>
          <w:ilvl w:val="0"/>
          <w:numId w:val="6"/>
        </w:numPr>
        <w:ind w:left="357" w:hanging="357"/>
      </w:pPr>
      <w:bookmarkStart w:id="11" w:name="_Ref510732389"/>
      <w:r>
        <w:t xml:space="preserve">TS 38.211 </w:t>
      </w:r>
      <w:r>
        <w:t>NR; Physical channels and modulation</w:t>
      </w:r>
      <w:r>
        <w:t xml:space="preserve"> v15.1.0.</w:t>
      </w:r>
      <w:bookmarkEnd w:id="11"/>
    </w:p>
    <w:p w14:paraId="25645C4D" w14:textId="5FBD6AE1" w:rsidR="00037062" w:rsidRPr="00037062" w:rsidRDefault="00F652E7" w:rsidP="00037062">
      <w:pPr>
        <w:pStyle w:val="Titre3"/>
        <w:widowControl w:val="0"/>
        <w:numPr>
          <w:ilvl w:val="0"/>
          <w:numId w:val="6"/>
        </w:numPr>
        <w:ind w:left="357" w:hanging="357"/>
      </w:pPr>
      <w:bookmarkStart w:id="12" w:name="_Ref510737103"/>
      <w:r w:rsidRPr="00F652E7">
        <w:t>R1-1802004</w:t>
      </w:r>
      <w:r>
        <w:t xml:space="preserve">, </w:t>
      </w:r>
      <w:r w:rsidRPr="00F652E7">
        <w:t>PTRS design consideration for NTN</w:t>
      </w:r>
      <w:r>
        <w:t>, Samsung, Athens, Greece, February 2018.</w:t>
      </w:r>
      <w:bookmarkEnd w:id="12"/>
    </w:p>
    <w:p w14:paraId="207DD377" w14:textId="77777777" w:rsidR="00F652E7" w:rsidRDefault="00F652E7" w:rsidP="00037062">
      <w:pPr>
        <w:pStyle w:val="Titre3"/>
        <w:widowControl w:val="0"/>
        <w:numPr>
          <w:ilvl w:val="0"/>
          <w:numId w:val="6"/>
        </w:numPr>
        <w:ind w:left="357" w:hanging="357"/>
      </w:pPr>
      <w:bookmarkStart w:id="13" w:name="_Ref510737117"/>
      <w:r w:rsidRPr="00F652E7">
        <w:t>R1- 1802797</w:t>
      </w:r>
      <w:r>
        <w:t xml:space="preserve">, </w:t>
      </w:r>
      <w:r w:rsidRPr="00F652E7">
        <w:t>NTN NR impacts due to Phase Noise</w:t>
      </w:r>
      <w:r>
        <w:t xml:space="preserve">, </w:t>
      </w:r>
      <w:r w:rsidRPr="00F652E7">
        <w:t>Fraunhofer IIS, Fraunhofer HHI</w:t>
      </w:r>
      <w:r>
        <w:t>, Athens, Greece, February 2018.</w:t>
      </w:r>
      <w:bookmarkEnd w:id="13"/>
    </w:p>
    <w:p w14:paraId="1DF61F80" w14:textId="58653D65" w:rsidR="00F652E7" w:rsidRDefault="00F652E7" w:rsidP="00037062">
      <w:pPr>
        <w:pStyle w:val="Titre3"/>
        <w:widowControl w:val="0"/>
        <w:numPr>
          <w:ilvl w:val="0"/>
          <w:numId w:val="6"/>
        </w:numPr>
        <w:ind w:left="357" w:hanging="357"/>
      </w:pPr>
      <w:bookmarkStart w:id="14" w:name="_Ref510737154"/>
      <w:r w:rsidRPr="00F652E7">
        <w:t>RP-180177</w:t>
      </w:r>
      <w:r>
        <w:t xml:space="preserve">, </w:t>
      </w:r>
      <w:r w:rsidRPr="00F652E7">
        <w:t>NR-NTN: NR impact area identific</w:t>
      </w:r>
      <w:r w:rsidR="00C84BAD">
        <w:t xml:space="preserve">ation, Phase Noise, </w:t>
      </w:r>
      <w:r w:rsidRPr="00F652E7">
        <w:t>and PTRS Design</w:t>
      </w:r>
      <w:r>
        <w:t xml:space="preserve">, </w:t>
      </w:r>
      <w:r w:rsidRPr="00F652E7">
        <w:t>Fraunhofer IIS</w:t>
      </w:r>
      <w:r>
        <w:t xml:space="preserve">, </w:t>
      </w:r>
      <w:r w:rsidRPr="00F652E7">
        <w:t>Chennai, India, 19-23rd March 2018</w:t>
      </w:r>
      <w:r w:rsidR="009859C9">
        <w:t>.</w:t>
      </w:r>
      <w:bookmarkEnd w:id="4"/>
      <w:bookmarkEnd w:id="14"/>
    </w:p>
    <w:p w14:paraId="5D764D6A" w14:textId="76FD1051" w:rsidR="00667A2A" w:rsidRPr="00667A2A" w:rsidRDefault="00801D61" w:rsidP="00037062">
      <w:pPr>
        <w:pStyle w:val="Titre3"/>
        <w:widowControl w:val="0"/>
        <w:numPr>
          <w:ilvl w:val="0"/>
          <w:numId w:val="6"/>
        </w:numPr>
        <w:ind w:left="357" w:hanging="357"/>
      </w:pPr>
      <w:bookmarkStart w:id="15" w:name="_Ref510737289"/>
      <w:r>
        <w:t>DVB Document A171-2, Digital Video Broadcasting (DVB) Implementation guidelines for the second generation system for Broadcasting, Interactive Services, News Gathering and other broadband satellite applications; Part 2 - S2 Extensions (DVB-S2X), March 2015</w:t>
      </w:r>
      <w:bookmarkEnd w:id="5"/>
      <w:bookmarkEnd w:id="6"/>
      <w:bookmarkEnd w:id="7"/>
      <w:bookmarkEnd w:id="8"/>
      <w:bookmarkEnd w:id="15"/>
    </w:p>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099DC" w14:textId="77777777" w:rsidR="00870207" w:rsidRDefault="00870207" w:rsidP="00A81622">
      <w:r>
        <w:separator/>
      </w:r>
    </w:p>
  </w:endnote>
  <w:endnote w:type="continuationSeparator" w:id="0">
    <w:p w14:paraId="1CBFB946" w14:textId="77777777" w:rsidR="00870207" w:rsidRDefault="00870207" w:rsidP="00A81622">
      <w:r>
        <w:continuationSeparator/>
      </w:r>
    </w:p>
  </w:endnote>
  <w:endnote w:type="continuationNotice" w:id="1">
    <w:p w14:paraId="0B7CC891" w14:textId="77777777" w:rsidR="00870207" w:rsidRDefault="00870207"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661F3" w14:textId="77777777" w:rsidR="00870207" w:rsidRDefault="00870207" w:rsidP="00A81622">
      <w:r>
        <w:separator/>
      </w:r>
    </w:p>
  </w:footnote>
  <w:footnote w:type="continuationSeparator" w:id="0">
    <w:p w14:paraId="41410B62" w14:textId="77777777" w:rsidR="00870207" w:rsidRDefault="00870207" w:rsidP="00A81622">
      <w:r>
        <w:continuationSeparator/>
      </w:r>
    </w:p>
  </w:footnote>
  <w:footnote w:type="continuationNotice" w:id="1">
    <w:p w14:paraId="7EA85F9C" w14:textId="77777777" w:rsidR="00870207" w:rsidRDefault="00870207"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977C1C"/>
    <w:multiLevelType w:val="hybridMultilevel"/>
    <w:tmpl w:val="EB2221AA"/>
    <w:lvl w:ilvl="0" w:tplc="A8FC345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5"/>
  </w:num>
  <w:num w:numId="5">
    <w:abstractNumId w:val="12"/>
  </w:num>
  <w:num w:numId="6">
    <w:abstractNumId w:val="4"/>
  </w:num>
  <w:num w:numId="7">
    <w:abstractNumId w:val="1"/>
  </w:num>
  <w:num w:numId="8">
    <w:abstractNumId w:val="11"/>
  </w:num>
  <w:num w:numId="9">
    <w:abstractNumId w:val="7"/>
  </w:num>
  <w:num w:numId="10">
    <w:abstractNumId w:val="3"/>
  </w:num>
  <w:num w:numId="11">
    <w:abstractNumId w:val="6"/>
  </w:num>
  <w:num w:numId="12">
    <w:abstractNumId w:val="10"/>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173"/>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062"/>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164"/>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64D"/>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787"/>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0F0"/>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4CCB"/>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56D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4E4F"/>
    <w:rsid w:val="0079695D"/>
    <w:rsid w:val="00796E5A"/>
    <w:rsid w:val="00796E84"/>
    <w:rsid w:val="00797613"/>
    <w:rsid w:val="00797AD8"/>
    <w:rsid w:val="007A0191"/>
    <w:rsid w:val="007A06C7"/>
    <w:rsid w:val="007A146C"/>
    <w:rsid w:val="007A1FD0"/>
    <w:rsid w:val="007A35A2"/>
    <w:rsid w:val="007A3996"/>
    <w:rsid w:val="007A3CD6"/>
    <w:rsid w:val="007A403B"/>
    <w:rsid w:val="007A4B29"/>
    <w:rsid w:val="007A4F9E"/>
    <w:rsid w:val="007A5359"/>
    <w:rsid w:val="007A5CC6"/>
    <w:rsid w:val="007A5D48"/>
    <w:rsid w:val="007A60DB"/>
    <w:rsid w:val="007A69AD"/>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AEE"/>
    <w:rsid w:val="007F2FF7"/>
    <w:rsid w:val="007F4047"/>
    <w:rsid w:val="007F404E"/>
    <w:rsid w:val="007F4F86"/>
    <w:rsid w:val="007F5726"/>
    <w:rsid w:val="007F6A86"/>
    <w:rsid w:val="007F74F6"/>
    <w:rsid w:val="00800184"/>
    <w:rsid w:val="008007AF"/>
    <w:rsid w:val="00801783"/>
    <w:rsid w:val="00801D61"/>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2E11"/>
    <w:rsid w:val="008535DA"/>
    <w:rsid w:val="0085362D"/>
    <w:rsid w:val="00853F0D"/>
    <w:rsid w:val="00854720"/>
    <w:rsid w:val="00855EA8"/>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07"/>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0C7"/>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460"/>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E782D"/>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BAD"/>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6B3F"/>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2E7"/>
    <w:rsid w:val="00F65B8A"/>
    <w:rsid w:val="00F673C3"/>
    <w:rsid w:val="00F673CD"/>
    <w:rsid w:val="00F674DF"/>
    <w:rsid w:val="00F677DB"/>
    <w:rsid w:val="00F67B2E"/>
    <w:rsid w:val="00F70416"/>
    <w:rsid w:val="00F70C63"/>
    <w:rsid w:val="00F70D47"/>
    <w:rsid w:val="00F71818"/>
    <w:rsid w:val="00F71C22"/>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link w:val="B10"/>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tabs>
        <w:tab w:val="clear" w:pos="851"/>
      </w:tabs>
      <w:kinsoku w:val="0"/>
      <w:overflowPunct w:val="0"/>
      <w:autoSpaceDE w:val="0"/>
      <w:autoSpaceDN w:val="0"/>
      <w:adjustRightInd w:val="0"/>
      <w:spacing w:before="60" w:after="60"/>
      <w:ind w:left="720" w:hanging="3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 w:type="character" w:customStyle="1" w:styleId="B1Char">
    <w:name w:val="B1 Char"/>
    <w:locked/>
    <w:rsid w:val="007556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0FE174-D18F-4C81-9709-090D554C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3</Pages>
  <Words>1245</Words>
  <Characters>6853</Characters>
  <Application>Microsoft Office Word</Application>
  <DocSecurity>0</DocSecurity>
  <Lines>57</Lines>
  <Paragraphs>16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24</cp:revision>
  <cp:lastPrinted>2016-08-10T06:06:00Z</cp:lastPrinted>
  <dcterms:created xsi:type="dcterms:W3CDTF">2018-02-14T17:53:00Z</dcterms:created>
  <dcterms:modified xsi:type="dcterms:W3CDTF">2018-04-05T22:32:00Z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